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74" w:rsidRDefault="00DA0D74" w:rsidP="003F7A02">
      <w:pPr>
        <w:shd w:val="clear" w:color="auto" w:fill="EAF1DD" w:themeFill="accent3" w:themeFillTint="33"/>
        <w:spacing w:after="0"/>
        <w:jc w:val="center"/>
        <w:rPr>
          <w:sz w:val="24"/>
          <w:szCs w:val="24"/>
        </w:rPr>
      </w:pPr>
    </w:p>
    <w:p w:rsidR="003F7A02" w:rsidRDefault="003F7A02" w:rsidP="003F7A02">
      <w:pPr>
        <w:shd w:val="clear" w:color="auto" w:fill="EAF1DD" w:themeFill="accent3" w:themeFillTint="33"/>
        <w:jc w:val="center"/>
      </w:pPr>
      <w:r>
        <w:rPr>
          <w:noProof/>
        </w:rPr>
        <w:drawing>
          <wp:inline distT="0" distB="0" distL="0" distR="0">
            <wp:extent cx="822960" cy="817959"/>
            <wp:effectExtent l="38100" t="57150" r="110490" b="96441"/>
            <wp:docPr id="6" name="Picture 16" descr="C:\Program Files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79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7A02" w:rsidRPr="0008248F" w:rsidRDefault="003F7A02" w:rsidP="003F7A02">
      <w:pPr>
        <w:shd w:val="clear" w:color="auto" w:fill="EAF1DD" w:themeFill="accent3" w:themeFillTint="33"/>
        <w:spacing w:after="0"/>
        <w:jc w:val="center"/>
        <w:rPr>
          <w:rFonts w:ascii="Niagara Solid" w:hAnsi="Niagara Solid"/>
          <w:sz w:val="56"/>
          <w:szCs w:val="56"/>
        </w:rPr>
      </w:pPr>
      <w:r w:rsidRPr="0008248F">
        <w:rPr>
          <w:rFonts w:ascii="Niagara Solid" w:hAnsi="Niagara Solid"/>
          <w:sz w:val="56"/>
          <w:szCs w:val="56"/>
        </w:rPr>
        <w:t>Northern Hills Bank</w:t>
      </w:r>
    </w:p>
    <w:p w:rsidR="003F7A02" w:rsidRDefault="003F7A02" w:rsidP="003F7A02">
      <w:pPr>
        <w:shd w:val="clear" w:color="auto" w:fill="EAF1DD" w:themeFill="accent3" w:themeFillTint="33"/>
        <w:spacing w:after="0"/>
        <w:jc w:val="center"/>
      </w:pPr>
    </w:p>
    <w:p w:rsidR="003F7A02" w:rsidRDefault="003F7A02" w:rsidP="003F7A02">
      <w:pPr>
        <w:shd w:val="clear" w:color="auto" w:fill="EAF1DD" w:themeFill="accent3" w:themeFillTint="33"/>
        <w:spacing w:after="0"/>
        <w:jc w:val="center"/>
        <w:rPr>
          <w:sz w:val="20"/>
          <w:szCs w:val="20"/>
        </w:rPr>
      </w:pPr>
    </w:p>
    <w:p w:rsidR="00A04E61" w:rsidRDefault="00A04E61" w:rsidP="003F7A02">
      <w:pPr>
        <w:shd w:val="clear" w:color="auto" w:fill="EAF1DD" w:themeFill="accent3" w:themeFillTint="33"/>
        <w:spacing w:after="0"/>
        <w:jc w:val="center"/>
        <w:rPr>
          <w:sz w:val="20"/>
          <w:szCs w:val="20"/>
        </w:rPr>
      </w:pPr>
    </w:p>
    <w:p w:rsidR="00A04E61" w:rsidRPr="00245AC0" w:rsidRDefault="00A04E61" w:rsidP="003F7A02">
      <w:pPr>
        <w:shd w:val="clear" w:color="auto" w:fill="EAF1DD" w:themeFill="accent3" w:themeFillTint="33"/>
        <w:spacing w:after="0"/>
        <w:jc w:val="center"/>
        <w:rPr>
          <w:b/>
        </w:rPr>
      </w:pPr>
      <w:r w:rsidRPr="00245AC0">
        <w:rPr>
          <w:b/>
        </w:rPr>
        <w:t>Location:</w:t>
      </w:r>
    </w:p>
    <w:p w:rsidR="00DA0D74" w:rsidRPr="008C505D" w:rsidRDefault="00DA0D74" w:rsidP="003F7A02">
      <w:pPr>
        <w:shd w:val="clear" w:color="auto" w:fill="EAF1DD" w:themeFill="accent3" w:themeFillTint="33"/>
        <w:spacing w:after="0"/>
        <w:jc w:val="center"/>
        <w:rPr>
          <w:sz w:val="20"/>
          <w:szCs w:val="20"/>
        </w:rPr>
      </w:pPr>
      <w:r w:rsidRPr="008C505D">
        <w:rPr>
          <w:sz w:val="20"/>
          <w:szCs w:val="20"/>
        </w:rPr>
        <w:t>7007 Edmond Street</w:t>
      </w:r>
    </w:p>
    <w:p w:rsidR="00DA0D74" w:rsidRPr="008C505D" w:rsidRDefault="00DA0D74" w:rsidP="003F7A02">
      <w:pPr>
        <w:shd w:val="clear" w:color="auto" w:fill="EAF1DD" w:themeFill="accent3" w:themeFillTint="33"/>
        <w:spacing w:after="0"/>
        <w:jc w:val="center"/>
        <w:rPr>
          <w:sz w:val="20"/>
          <w:szCs w:val="20"/>
        </w:rPr>
      </w:pPr>
      <w:r w:rsidRPr="008C505D">
        <w:rPr>
          <w:sz w:val="20"/>
          <w:szCs w:val="20"/>
        </w:rPr>
        <w:t>Oklahoma City, OK  45098</w:t>
      </w:r>
    </w:p>
    <w:p w:rsidR="00245AC0" w:rsidRDefault="00DA0D74" w:rsidP="003F7A02">
      <w:pPr>
        <w:shd w:val="clear" w:color="auto" w:fill="EAF1DD" w:themeFill="accent3" w:themeFillTint="33"/>
        <w:spacing w:after="0"/>
        <w:jc w:val="center"/>
        <w:rPr>
          <w:rFonts w:cs="Arial"/>
          <w:sz w:val="20"/>
          <w:szCs w:val="20"/>
        </w:rPr>
      </w:pPr>
      <w:r w:rsidRPr="008C505D">
        <w:rPr>
          <w:rFonts w:cs="Arial"/>
          <w:sz w:val="20"/>
          <w:szCs w:val="20"/>
        </w:rPr>
        <w:br/>
      </w:r>
      <w:r w:rsidRPr="00245AC0">
        <w:rPr>
          <w:rStyle w:val="Strong"/>
          <w:rFonts w:cs="Arial"/>
        </w:rPr>
        <w:t>Hours</w:t>
      </w:r>
      <w:proofErr w:type="gramStart"/>
      <w:r w:rsidRPr="00245AC0">
        <w:rPr>
          <w:rStyle w:val="Strong"/>
          <w:rFonts w:cs="Arial"/>
        </w:rPr>
        <w:t>:</w:t>
      </w:r>
      <w:proofErr w:type="gramEnd"/>
      <w:r w:rsidRPr="00245AC0">
        <w:rPr>
          <w:rFonts w:cs="Arial"/>
        </w:rPr>
        <w:br/>
      </w:r>
      <w:r w:rsidRPr="008C505D">
        <w:rPr>
          <w:rFonts w:cs="Arial"/>
          <w:sz w:val="20"/>
          <w:szCs w:val="20"/>
        </w:rPr>
        <w:t>Mon-Fri: 9:00AM to 4:00PM</w:t>
      </w:r>
      <w:r w:rsidRPr="008C505D">
        <w:rPr>
          <w:rFonts w:cs="Arial"/>
          <w:sz w:val="20"/>
          <w:szCs w:val="20"/>
        </w:rPr>
        <w:br/>
      </w:r>
    </w:p>
    <w:p w:rsidR="00A04E61" w:rsidRPr="008C505D" w:rsidRDefault="00245AC0" w:rsidP="003F7A02">
      <w:pPr>
        <w:shd w:val="clear" w:color="auto" w:fill="EAF1DD" w:themeFill="accent3" w:themeFillTint="33"/>
        <w:spacing w:after="0"/>
        <w:jc w:val="center"/>
        <w:rPr>
          <w:sz w:val="18"/>
          <w:szCs w:val="18"/>
        </w:rPr>
      </w:pPr>
      <w:r w:rsidRPr="000A5951">
        <w:rPr>
          <w:rFonts w:cs="Arial"/>
          <w:b/>
          <w:sz w:val="20"/>
          <w:szCs w:val="20"/>
        </w:rPr>
        <w:t>Contact info</w:t>
      </w:r>
      <w:proofErr w:type="gramStart"/>
      <w:r w:rsidRPr="000A5951">
        <w:rPr>
          <w:rFonts w:cs="Arial"/>
          <w:b/>
          <w:sz w:val="20"/>
          <w:szCs w:val="20"/>
        </w:rPr>
        <w:t>:</w:t>
      </w:r>
      <w:proofErr w:type="gramEnd"/>
      <w:r w:rsidR="00DA0D74" w:rsidRPr="00245AC0">
        <w:rPr>
          <w:rFonts w:cs="Arial"/>
          <w:b/>
          <w:sz w:val="20"/>
          <w:szCs w:val="20"/>
        </w:rPr>
        <w:br/>
      </w:r>
      <w:r w:rsidR="00DA0D74" w:rsidRPr="008C505D">
        <w:rPr>
          <w:rFonts w:cs="Arial"/>
          <w:sz w:val="20"/>
          <w:szCs w:val="20"/>
        </w:rPr>
        <w:t>Phone: (547) 555-0158</w:t>
      </w:r>
      <w:r w:rsidR="00DA0D74" w:rsidRPr="008C505D">
        <w:rPr>
          <w:rFonts w:cs="Arial"/>
          <w:sz w:val="20"/>
          <w:szCs w:val="20"/>
        </w:rPr>
        <w:br/>
        <w:t>Fax: (547) 555-0155</w:t>
      </w:r>
      <w:r w:rsidR="00DA0D74" w:rsidRPr="008C505D">
        <w:rPr>
          <w:rFonts w:cs="Arial"/>
          <w:sz w:val="20"/>
          <w:szCs w:val="20"/>
        </w:rPr>
        <w:br/>
      </w:r>
      <w:r w:rsidR="00A04E61" w:rsidRPr="008C505D">
        <w:rPr>
          <w:sz w:val="18"/>
          <w:szCs w:val="18"/>
        </w:rPr>
        <w:t>www.northernhillsbank.com</w:t>
      </w:r>
    </w:p>
    <w:p w:rsidR="00DA0D74" w:rsidRPr="00A04E61" w:rsidRDefault="00DA0D74" w:rsidP="003F7A02">
      <w:pPr>
        <w:shd w:val="clear" w:color="auto" w:fill="EAF1DD" w:themeFill="accent3" w:themeFillTint="33"/>
        <w:rPr>
          <w:sz w:val="24"/>
          <w:szCs w:val="24"/>
        </w:rPr>
      </w:pPr>
    </w:p>
    <w:p w:rsidR="0019111A" w:rsidRDefault="0019111A" w:rsidP="003F7A02">
      <w:pPr>
        <w:shd w:val="clear" w:color="auto" w:fill="EAF1DD" w:themeFill="accent3" w:themeFillTint="33"/>
        <w:spacing w:after="0" w:line="240" w:lineRule="auto"/>
        <w:rPr>
          <w:sz w:val="20"/>
          <w:szCs w:val="20"/>
        </w:rPr>
      </w:pPr>
    </w:p>
    <w:p w:rsidR="00DA0D74" w:rsidRPr="00A04E61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b/>
          <w:sz w:val="20"/>
          <w:szCs w:val="20"/>
        </w:rPr>
      </w:pPr>
      <w:r w:rsidRPr="00A04E61">
        <w:rPr>
          <w:b/>
          <w:sz w:val="20"/>
          <w:szCs w:val="20"/>
        </w:rPr>
        <w:t>Board of Directors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Chris Ashton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Jon Grande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Jesus Hernandez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Keith Harris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Janice Galvin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Dan Moyer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Diane Martin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 xml:space="preserve">Scott </w:t>
      </w:r>
      <w:proofErr w:type="spellStart"/>
      <w:r w:rsidRPr="0019111A">
        <w:rPr>
          <w:sz w:val="20"/>
          <w:szCs w:val="20"/>
        </w:rPr>
        <w:t>Seely</w:t>
      </w:r>
      <w:proofErr w:type="spellEnd"/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Frank Miller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Lorraine Nay</w:t>
      </w:r>
    </w:p>
    <w:p w:rsidR="00DA0D74" w:rsidRPr="0019111A" w:rsidRDefault="00DA0D74" w:rsidP="003F7A02">
      <w:pPr>
        <w:shd w:val="clear" w:color="auto" w:fill="EAF1DD" w:themeFill="accent3" w:themeFillTint="33"/>
        <w:spacing w:after="0" w:line="480" w:lineRule="auto"/>
        <w:jc w:val="center"/>
        <w:rPr>
          <w:sz w:val="20"/>
          <w:szCs w:val="20"/>
        </w:rPr>
      </w:pPr>
      <w:r w:rsidRPr="0019111A">
        <w:rPr>
          <w:sz w:val="20"/>
          <w:szCs w:val="20"/>
        </w:rPr>
        <w:t>Nigel Westbury</w:t>
      </w:r>
    </w:p>
    <w:p w:rsidR="00245AC0" w:rsidRDefault="00245AC0" w:rsidP="003F7A02">
      <w:pPr>
        <w:shd w:val="clear" w:color="auto" w:fill="EAF1DD" w:themeFill="accent3" w:themeFillTint="33"/>
        <w:spacing w:after="0"/>
        <w:rPr>
          <w:sz w:val="24"/>
          <w:szCs w:val="24"/>
        </w:rPr>
      </w:pPr>
    </w:p>
    <w:p w:rsidR="00245AC0" w:rsidRDefault="00245AC0" w:rsidP="003F7A02">
      <w:pPr>
        <w:shd w:val="clear" w:color="auto" w:fill="EAF1DD" w:themeFill="accent3" w:themeFillTint="33"/>
        <w:spacing w:after="0"/>
        <w:rPr>
          <w:sz w:val="24"/>
          <w:szCs w:val="24"/>
        </w:rPr>
      </w:pPr>
    </w:p>
    <w:p w:rsidR="00DA0D74" w:rsidRDefault="00DA0D74" w:rsidP="0019111A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A0D74" w:rsidRPr="006D1AD4" w:rsidRDefault="0019111A" w:rsidP="00DA0D74">
      <w:pPr>
        <w:rPr>
          <w:rFonts w:ascii="Eras Bold ITC" w:hAnsi="Eras Bold ITC"/>
          <w:color w:val="4F6228" w:themeColor="accent3" w:themeShade="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1AD4">
        <w:rPr>
          <w:rFonts w:ascii="Eras Bold ITC" w:hAnsi="Eras Bold ITC"/>
          <w:color w:val="4F6228" w:themeColor="accent3" w:themeShade="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54EF4" w:rsidRPr="006D1AD4">
        <w:rPr>
          <w:rFonts w:ascii="Eras Bold ITC" w:hAnsi="Eras Bold ITC"/>
          <w:color w:val="4F6228" w:themeColor="accent3" w:themeShade="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EWSLETTER</w:t>
      </w:r>
    </w:p>
    <w:p w:rsidR="00DA0D74" w:rsidRDefault="0019111A" w:rsidP="00DA0D74">
      <w:pPr>
        <w:rPr>
          <w:sz w:val="24"/>
          <w:szCs w:val="24"/>
        </w:rPr>
      </w:pPr>
      <w:r>
        <w:rPr>
          <w:sz w:val="24"/>
          <w:szCs w:val="24"/>
        </w:rPr>
        <w:t xml:space="preserve">Vol.: </w:t>
      </w:r>
      <w:r w:rsidR="00192735">
        <w:rPr>
          <w:sz w:val="24"/>
          <w:szCs w:val="24"/>
        </w:rPr>
        <w:t>1</w:t>
      </w:r>
      <w:r>
        <w:rPr>
          <w:sz w:val="24"/>
          <w:szCs w:val="24"/>
        </w:rPr>
        <w:t xml:space="preserve">, Num.: </w:t>
      </w:r>
      <w:r w:rsidR="00192735">
        <w:rPr>
          <w:sz w:val="24"/>
          <w:szCs w:val="24"/>
        </w:rPr>
        <w:t>1</w:t>
      </w:r>
    </w:p>
    <w:p w:rsidR="00DA0D74" w:rsidRPr="000A5951" w:rsidRDefault="00311AED" w:rsidP="00DA0D74">
      <w:pPr>
        <w:rPr>
          <w:b/>
          <w:sz w:val="48"/>
          <w:szCs w:val="48"/>
        </w:rPr>
      </w:pPr>
      <w:r w:rsidRPr="000A5951">
        <w:rPr>
          <w:b/>
          <w:sz w:val="48"/>
          <w:szCs w:val="48"/>
        </w:rPr>
        <w:t>A Letter from our President</w:t>
      </w:r>
    </w:p>
    <w:p w:rsidR="003F7A02" w:rsidRPr="00054EF4" w:rsidRDefault="003F7A02" w:rsidP="003F7A02">
      <w:pPr>
        <w:keepNext/>
        <w:framePr w:dropCap="drop" w:lines="3" w:wrap="around" w:vAnchor="text" w:hAnchor="text"/>
        <w:spacing w:after="0" w:line="926" w:lineRule="exact"/>
        <w:textAlignment w:val="baseline"/>
        <w:rPr>
          <w:b/>
          <w:noProof/>
          <w:color w:val="D6E3BC" w:themeColor="accent3" w:themeTint="66"/>
          <w:position w:val="-8"/>
          <w:sz w:val="122"/>
        </w:rPr>
      </w:pPr>
      <w:r w:rsidRPr="00054EF4">
        <w:rPr>
          <w:b/>
          <w:color w:val="D6E3BC" w:themeColor="accent3" w:themeTint="66"/>
          <w:position w:val="-8"/>
          <w:sz w:val="122"/>
        </w:rPr>
        <w:t>A</w:t>
      </w:r>
    </w:p>
    <w:p w:rsidR="00E368C7" w:rsidRPr="00192735" w:rsidRDefault="00A4694E" w:rsidP="00DA0D7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4916805</wp:posOffset>
            </wp:positionH>
            <wp:positionV relativeFrom="margin">
              <wp:posOffset>2135505</wp:posOffset>
            </wp:positionV>
            <wp:extent cx="1822450" cy="2696845"/>
            <wp:effectExtent l="38100" t="57150" r="120650" b="103505"/>
            <wp:wrapSquare wrapText="bothSides"/>
            <wp:docPr id="17" name="Picture 17" descr="C:\Users\Dawna Walls\AppData\Local\Microsoft\Windows\Temporary Internet Files\Content.IE5\AXR3FLWD\MPj043854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wna Walls\AppData\Local\Microsoft\Windows\Temporary Internet Files\Content.IE5\AXR3FLWD\MPj0438543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96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054EF4">
        <w:rPr>
          <w:noProof/>
        </w:rPr>
        <w:t xml:space="preserve"> </w:t>
      </w:r>
      <w:proofErr w:type="gramStart"/>
      <w:r w:rsidR="00E368C7" w:rsidRPr="00192735">
        <w:t>s</w:t>
      </w:r>
      <w:proofErr w:type="gramEnd"/>
      <w:r w:rsidR="00E368C7" w:rsidRPr="00192735">
        <w:t xml:space="preserve"> you know, your bank is undergoing a few changes—for the better. We are under new ownership, and I am convinced we all have a renewed mission to make your community bank even better. Our new branding initiative will help us further that mission. </w:t>
      </w:r>
      <w:r w:rsidR="00FF1DC6" w:rsidRPr="00192735">
        <w:t>We</w:t>
      </w:r>
      <w:r w:rsidR="00A70452" w:rsidRPr="00192735">
        <w:t xml:space="preserve"> </w:t>
      </w:r>
      <w:r w:rsidR="00FF1DC6" w:rsidRPr="00192735">
        <w:t>are</w:t>
      </w:r>
      <w:r w:rsidR="00A70452" w:rsidRPr="00192735">
        <w:t xml:space="preserve"> small, friendly, financially stable, and simple. </w:t>
      </w:r>
      <w:r w:rsidR="00FF1DC6" w:rsidRPr="00192735">
        <w:t xml:space="preserve">We value customer service and relationships and ethical business practices. </w:t>
      </w:r>
      <w:r w:rsidR="00A70452" w:rsidRPr="00192735">
        <w:t>These are some of the reasons why you bank with us</w:t>
      </w:r>
      <w:r w:rsidR="00E368C7" w:rsidRPr="00192735">
        <w:t xml:space="preserve"> and why we love our jobs at Northern Hills.</w:t>
      </w:r>
    </w:p>
    <w:p w:rsidR="00E368C7" w:rsidRPr="00192735" w:rsidRDefault="00E368C7" w:rsidP="00DA0D74">
      <w:r w:rsidRPr="00192735">
        <w:t xml:space="preserve">As a customer, you can expect to see the same faces and receive the same </w:t>
      </w:r>
      <w:r w:rsidR="00192735" w:rsidRPr="00192735">
        <w:t xml:space="preserve">outstanding </w:t>
      </w:r>
      <w:r w:rsidRPr="00192735">
        <w:t>service as always. Your accounts will stay the same, and we’l</w:t>
      </w:r>
      <w:r w:rsidR="00B00FE5">
        <w:t>l be offering new options</w:t>
      </w:r>
      <w:r w:rsidRPr="00192735">
        <w:t xml:space="preserve">, including </w:t>
      </w:r>
      <w:r w:rsidR="00B00FE5">
        <w:t xml:space="preserve">an </w:t>
      </w:r>
      <w:r w:rsidR="00192735" w:rsidRPr="00192735">
        <w:t xml:space="preserve">eco-friendly account that </w:t>
      </w:r>
      <w:r w:rsidR="00B00FE5">
        <w:t>is</w:t>
      </w:r>
      <w:r w:rsidR="00192735" w:rsidRPr="00192735">
        <w:t xml:space="preserve"> good for the environment and your wallet. </w:t>
      </w:r>
      <w:r w:rsidRPr="00192735">
        <w:t xml:space="preserve"> </w:t>
      </w:r>
    </w:p>
    <w:p w:rsidR="00192735" w:rsidRPr="00192735" w:rsidRDefault="00FF1DC6" w:rsidP="00DA0D74">
      <w:r w:rsidRPr="00192735">
        <w:t xml:space="preserve">We hope you </w:t>
      </w:r>
      <w:r w:rsidR="00192735" w:rsidRPr="00192735">
        <w:t xml:space="preserve">will </w:t>
      </w:r>
      <w:r w:rsidRPr="00192735">
        <w:t xml:space="preserve">enjoy </w:t>
      </w:r>
      <w:r w:rsidR="00192735" w:rsidRPr="00192735">
        <w:t xml:space="preserve">receiving </w:t>
      </w:r>
      <w:r w:rsidRPr="00192735">
        <w:t xml:space="preserve">this newsletter each month. It </w:t>
      </w:r>
      <w:r w:rsidR="00192735" w:rsidRPr="00192735">
        <w:t>will allow</w:t>
      </w:r>
      <w:r w:rsidRPr="00192735">
        <w:t xml:space="preserve"> us to remind you of what’s going on at </w:t>
      </w:r>
      <w:r w:rsidR="00192735" w:rsidRPr="00192735">
        <w:t>your</w:t>
      </w:r>
      <w:r w:rsidRPr="00192735">
        <w:t xml:space="preserve"> bank and to let you know about any special offers we may have for you. The newsletter will be available online</w:t>
      </w:r>
      <w:r w:rsidR="00192735" w:rsidRPr="00192735">
        <w:t>, by e-mail if you choose to sign up at the Web site</w:t>
      </w:r>
      <w:r w:rsidRPr="00192735">
        <w:t xml:space="preserve">, or if you are still receiving paper statements, you’ll find it in the </w:t>
      </w:r>
      <w:r w:rsidR="00192735" w:rsidRPr="00192735">
        <w:t xml:space="preserve">same </w:t>
      </w:r>
      <w:r w:rsidRPr="00192735">
        <w:t>envelope each</w:t>
      </w:r>
      <w:r w:rsidR="00BD09A7" w:rsidRPr="00192735">
        <w:rPr>
          <w:noProof/>
        </w:rPr>
        <w:t xml:space="preserve"> </w:t>
      </w:r>
      <w:r w:rsidRPr="00192735">
        <w:t>month.</w:t>
      </w:r>
    </w:p>
    <w:p w:rsidR="00192735" w:rsidRDefault="00192735" w:rsidP="00DA0D74">
      <w:r w:rsidRPr="00192735">
        <w:t>Be sure to let us know how we are doing. As always, you can write, e-mail, or call us. But we’d also love to sit and talk with you over a cup of coffee. Thank you for choosing Northern Hills bank.</w:t>
      </w:r>
    </w:p>
    <w:p w:rsidR="00A14690" w:rsidRPr="00192735" w:rsidRDefault="00A14690" w:rsidP="00A14690">
      <w:pPr>
        <w:spacing w:after="0"/>
      </w:pPr>
    </w:p>
    <w:p w:rsidR="00192735" w:rsidRDefault="00A14690" w:rsidP="00A14690">
      <w:pPr>
        <w:spacing w:after="0"/>
      </w:pPr>
      <w:r>
        <w:t xml:space="preserve">Steve </w:t>
      </w:r>
      <w:proofErr w:type="spellStart"/>
      <w:r>
        <w:t>Schare</w:t>
      </w:r>
      <w:proofErr w:type="spellEnd"/>
    </w:p>
    <w:p w:rsidR="00A70452" w:rsidRPr="00192735" w:rsidRDefault="00192735" w:rsidP="00A14690">
      <w:pPr>
        <w:spacing w:after="0"/>
      </w:pPr>
      <w:r w:rsidRPr="00192735">
        <w:t>President</w:t>
      </w:r>
      <w:r w:rsidR="00FF1DC6" w:rsidRPr="00192735">
        <w:t xml:space="preserve">  </w:t>
      </w:r>
      <w:r w:rsidR="00A70452" w:rsidRPr="00192735">
        <w:t xml:space="preserve"> </w:t>
      </w:r>
    </w:p>
    <w:p w:rsidR="0019111A" w:rsidRPr="000A5951" w:rsidRDefault="00DA0D74" w:rsidP="00A14690">
      <w:pPr>
        <w:spacing w:after="0"/>
        <w:jc w:val="center"/>
        <w:rPr>
          <w:sz w:val="36"/>
          <w:szCs w:val="36"/>
        </w:rPr>
      </w:pPr>
      <w:r>
        <w:rPr>
          <w:sz w:val="24"/>
          <w:szCs w:val="24"/>
        </w:rPr>
        <w:br w:type="column"/>
      </w:r>
      <w:r w:rsidR="00245AC0" w:rsidRPr="00245AC0">
        <w:rPr>
          <w:noProof/>
          <w:sz w:val="24"/>
          <w:szCs w:val="24"/>
        </w:rPr>
        <w:lastRenderedPageBreak/>
        <w:drawing>
          <wp:inline distT="0" distB="0" distL="0" distR="0">
            <wp:extent cx="2133600" cy="2133600"/>
            <wp:effectExtent l="0" t="0" r="0" b="0"/>
            <wp:docPr id="4" name="Picture 34" descr="C:\Users\Dawna Walls\AppData\Local\Microsoft\Windows\Temporary Internet Files\Content.IE5\AXR3FLWD\MCj044146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awna Walls\AppData\Local\Microsoft\Windows\Temporary Internet Files\Content.IE5\AXR3FLWD\MCj04414610000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54A" w:rsidRPr="000A5951">
        <w:rPr>
          <w:b/>
          <w:sz w:val="36"/>
          <w:szCs w:val="36"/>
        </w:rPr>
        <w:t xml:space="preserve">Low Rate Credit Card </w:t>
      </w:r>
      <w:r w:rsidR="00245AC0" w:rsidRPr="000A5951">
        <w:rPr>
          <w:b/>
          <w:sz w:val="36"/>
          <w:szCs w:val="36"/>
        </w:rPr>
        <w:t xml:space="preserve">Now </w:t>
      </w:r>
      <w:r w:rsidR="00FE254A" w:rsidRPr="000A5951">
        <w:rPr>
          <w:b/>
          <w:sz w:val="36"/>
          <w:szCs w:val="36"/>
        </w:rPr>
        <w:t>Available</w:t>
      </w:r>
    </w:p>
    <w:p w:rsidR="00192735" w:rsidRPr="00FE254A" w:rsidRDefault="00FE254A" w:rsidP="005177AA">
      <w:pPr>
        <w:rPr>
          <w:sz w:val="24"/>
          <w:szCs w:val="24"/>
        </w:rPr>
      </w:pPr>
      <w:r w:rsidRPr="00FE254A">
        <w:rPr>
          <w:sz w:val="24"/>
          <w:szCs w:val="24"/>
        </w:rPr>
        <w:t xml:space="preserve">Tired of </w:t>
      </w:r>
      <w:r w:rsidR="00245AC0">
        <w:rPr>
          <w:sz w:val="24"/>
          <w:szCs w:val="24"/>
        </w:rPr>
        <w:t>paying high interest rates on credit cards</w:t>
      </w:r>
      <w:r w:rsidRPr="00FE254A">
        <w:rPr>
          <w:sz w:val="24"/>
          <w:szCs w:val="24"/>
        </w:rPr>
        <w:t xml:space="preserve">? Northern Hills </w:t>
      </w:r>
      <w:r>
        <w:rPr>
          <w:sz w:val="24"/>
          <w:szCs w:val="24"/>
        </w:rPr>
        <w:t xml:space="preserve">Bank </w:t>
      </w:r>
      <w:r w:rsidRPr="00FE254A">
        <w:rPr>
          <w:sz w:val="24"/>
          <w:szCs w:val="24"/>
        </w:rPr>
        <w:t>is now offering a low rate credit card to customers. At 7.9% APR, you just can’t beat it. Use the card to pay off higher rate cards</w:t>
      </w:r>
      <w:r>
        <w:rPr>
          <w:sz w:val="24"/>
          <w:szCs w:val="24"/>
        </w:rPr>
        <w:t xml:space="preserve"> or to get cash advances. There is no annual fee. Apply online or stop in </w:t>
      </w:r>
      <w:r w:rsidR="00E0371B">
        <w:rPr>
          <w:sz w:val="24"/>
          <w:szCs w:val="24"/>
        </w:rPr>
        <w:t>to fill out an</w:t>
      </w:r>
      <w:r>
        <w:rPr>
          <w:sz w:val="24"/>
          <w:szCs w:val="24"/>
        </w:rPr>
        <w:t xml:space="preserve"> application. </w:t>
      </w:r>
    </w:p>
    <w:p w:rsidR="00192735" w:rsidRDefault="00192735" w:rsidP="005177AA">
      <w:pPr>
        <w:rPr>
          <w:b/>
          <w:sz w:val="28"/>
          <w:szCs w:val="28"/>
        </w:rPr>
      </w:pPr>
    </w:p>
    <w:p w:rsidR="00E0371B" w:rsidRPr="00CB0502" w:rsidRDefault="00E0371B" w:rsidP="00E0371B">
      <w:pPr>
        <w:jc w:val="center"/>
        <w:rPr>
          <w:b/>
          <w:sz w:val="28"/>
          <w:szCs w:val="28"/>
        </w:rPr>
      </w:pPr>
      <w:r w:rsidRPr="00CB0502">
        <w:rPr>
          <w:b/>
          <w:sz w:val="28"/>
          <w:szCs w:val="28"/>
        </w:rPr>
        <w:t>ECO-FRIENDLY AND SMART</w:t>
      </w:r>
    </w:p>
    <w:p w:rsidR="00E0371B" w:rsidRPr="00FE254A" w:rsidRDefault="00E0371B" w:rsidP="00E0371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Sign up for t</w:t>
      </w:r>
      <w:r w:rsidRPr="00FE254A">
        <w:rPr>
          <w:b/>
          <w:sz w:val="36"/>
          <w:szCs w:val="28"/>
        </w:rPr>
        <w:t xml:space="preserve">he </w:t>
      </w:r>
      <w:r w:rsidRPr="00D828E1">
        <w:rPr>
          <w:b/>
          <w:i/>
          <w:sz w:val="36"/>
          <w:szCs w:val="28"/>
        </w:rPr>
        <w:t>New</w:t>
      </w:r>
      <w:r w:rsidRPr="00FE254A">
        <w:rPr>
          <w:b/>
          <w:sz w:val="36"/>
          <w:szCs w:val="28"/>
        </w:rPr>
        <w:t xml:space="preserve"> Eco Account!</w:t>
      </w:r>
    </w:p>
    <w:p w:rsidR="00E0371B" w:rsidRDefault="00E0371B" w:rsidP="00E037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2.75% APR</w:t>
      </w:r>
    </w:p>
    <w:p w:rsidR="00E0371B" w:rsidRPr="008C3726" w:rsidRDefault="00E0371B" w:rsidP="00E0371B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 w:rsidRPr="008C3726">
        <w:rPr>
          <w:sz w:val="24"/>
          <w:szCs w:val="24"/>
        </w:rPr>
        <w:t>Personal checking accounts</w:t>
      </w:r>
      <w:r>
        <w:rPr>
          <w:sz w:val="24"/>
          <w:szCs w:val="24"/>
        </w:rPr>
        <w:t xml:space="preserve"> only</w:t>
      </w:r>
    </w:p>
    <w:p w:rsidR="00E0371B" w:rsidRPr="008C3726" w:rsidRDefault="00E0371B" w:rsidP="00E0371B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 w:rsidRPr="008C3726">
        <w:rPr>
          <w:sz w:val="24"/>
          <w:szCs w:val="24"/>
        </w:rPr>
        <w:t>No minimum balance</w:t>
      </w:r>
    </w:p>
    <w:p w:rsidR="00E0371B" w:rsidRPr="008C3726" w:rsidRDefault="00E0371B" w:rsidP="00E0371B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 w:rsidRPr="008C3726">
        <w:rPr>
          <w:sz w:val="24"/>
          <w:szCs w:val="24"/>
        </w:rPr>
        <w:t>No monthly fee</w:t>
      </w:r>
    </w:p>
    <w:p w:rsidR="00E0371B" w:rsidRPr="008C3726" w:rsidRDefault="00E0371B" w:rsidP="00E0371B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 w:rsidRPr="008C3726">
        <w:rPr>
          <w:sz w:val="24"/>
          <w:szCs w:val="24"/>
        </w:rPr>
        <w:t>Free online banking and bill pay</w:t>
      </w:r>
    </w:p>
    <w:p w:rsidR="00E0371B" w:rsidRPr="008C3726" w:rsidRDefault="00E0371B" w:rsidP="00E0371B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 w:rsidRPr="008C3726">
        <w:rPr>
          <w:sz w:val="24"/>
          <w:szCs w:val="24"/>
        </w:rPr>
        <w:t>Paperless monthly statements</w:t>
      </w:r>
    </w:p>
    <w:p w:rsidR="00192735" w:rsidRDefault="00192735" w:rsidP="005177AA">
      <w:pPr>
        <w:rPr>
          <w:b/>
          <w:sz w:val="28"/>
          <w:szCs w:val="28"/>
        </w:rPr>
      </w:pPr>
    </w:p>
    <w:p w:rsidR="0019111A" w:rsidRPr="000A5951" w:rsidRDefault="008C3726" w:rsidP="005177AA">
      <w:pPr>
        <w:rPr>
          <w:b/>
          <w:sz w:val="48"/>
          <w:szCs w:val="48"/>
        </w:rPr>
      </w:pPr>
      <w:r>
        <w:rPr>
          <w:b/>
          <w:sz w:val="28"/>
          <w:szCs w:val="28"/>
        </w:rPr>
        <w:br w:type="column"/>
      </w:r>
      <w:r w:rsidR="00A04E61" w:rsidRPr="000A5951">
        <w:rPr>
          <w:b/>
          <w:sz w:val="48"/>
          <w:szCs w:val="48"/>
        </w:rPr>
        <w:lastRenderedPageBreak/>
        <w:t>Save for Retirement</w:t>
      </w:r>
      <w:r w:rsidR="000A5951" w:rsidRPr="000A5951">
        <w:rPr>
          <w:b/>
          <w:sz w:val="48"/>
          <w:szCs w:val="48"/>
        </w:rPr>
        <w:t xml:space="preserve"> with </w:t>
      </w:r>
      <w:r w:rsidR="000A5951">
        <w:rPr>
          <w:b/>
          <w:sz w:val="48"/>
          <w:szCs w:val="48"/>
        </w:rPr>
        <w:t xml:space="preserve">an </w:t>
      </w:r>
      <w:r w:rsidR="000A5951" w:rsidRPr="000A5951">
        <w:rPr>
          <w:b/>
          <w:sz w:val="48"/>
          <w:szCs w:val="48"/>
        </w:rPr>
        <w:t>IRA</w:t>
      </w:r>
    </w:p>
    <w:p w:rsidR="00A70452" w:rsidRDefault="00D12E4C" w:rsidP="0019111A">
      <w:pPr>
        <w:rPr>
          <w:sz w:val="24"/>
          <w:szCs w:val="24"/>
        </w:rPr>
      </w:pPr>
      <w:r>
        <w:rPr>
          <w:sz w:val="24"/>
          <w:szCs w:val="24"/>
        </w:rPr>
        <w:t xml:space="preserve">IRAs are a great way to save for retirement. </w:t>
      </w:r>
      <w:r w:rsidR="008C505D">
        <w:rPr>
          <w:sz w:val="24"/>
          <w:szCs w:val="24"/>
        </w:rPr>
        <w:t>You can contribute $</w:t>
      </w:r>
      <w:r w:rsidR="00D828E1">
        <w:rPr>
          <w:sz w:val="24"/>
          <w:szCs w:val="24"/>
        </w:rPr>
        <w:t>4</w:t>
      </w:r>
      <w:r w:rsidR="008C505D">
        <w:rPr>
          <w:sz w:val="24"/>
          <w:szCs w:val="24"/>
        </w:rPr>
        <w:t>,000 per year, and if you are consistent</w:t>
      </w:r>
      <w:r w:rsidR="000A5951">
        <w:rPr>
          <w:sz w:val="24"/>
          <w:szCs w:val="24"/>
        </w:rPr>
        <w:t xml:space="preserve"> and patient</w:t>
      </w:r>
      <w:r w:rsidR="008C505D">
        <w:rPr>
          <w:sz w:val="24"/>
          <w:szCs w:val="24"/>
        </w:rPr>
        <w:t xml:space="preserve">, your savings will really start adding up. </w:t>
      </w:r>
      <w:r w:rsidR="00A70452">
        <w:rPr>
          <w:sz w:val="24"/>
          <w:szCs w:val="24"/>
        </w:rPr>
        <w:t>You also receive tax benefits.</w:t>
      </w:r>
    </w:p>
    <w:p w:rsidR="0019111A" w:rsidRDefault="0019111A" w:rsidP="0019111A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D12E4C">
        <w:rPr>
          <w:sz w:val="24"/>
          <w:szCs w:val="24"/>
        </w:rPr>
        <w:t>e</w:t>
      </w:r>
      <w:r>
        <w:rPr>
          <w:sz w:val="24"/>
          <w:szCs w:val="24"/>
        </w:rPr>
        <w:t xml:space="preserve"> chart </w:t>
      </w:r>
      <w:r w:rsidR="0035006D">
        <w:rPr>
          <w:sz w:val="24"/>
          <w:szCs w:val="24"/>
        </w:rPr>
        <w:t xml:space="preserve">below </w:t>
      </w:r>
      <w:r>
        <w:rPr>
          <w:sz w:val="24"/>
          <w:szCs w:val="24"/>
        </w:rPr>
        <w:t>shows how your savings would accumulate if you saved $4,000 each year and your money earned 7% annually.</w:t>
      </w:r>
      <w:r w:rsidR="00A04E61">
        <w:rPr>
          <w:sz w:val="24"/>
          <w:szCs w:val="24"/>
        </w:rPr>
        <w:t xml:space="preserve"> Ask Rhonda about our current rates for simple and Roth IRAs.</w:t>
      </w:r>
    </w:p>
    <w:p w:rsidR="0019111A" w:rsidRDefault="0019111A" w:rsidP="005177AA">
      <w:pPr>
        <w:rPr>
          <w:sz w:val="24"/>
          <w:szCs w:val="24"/>
        </w:rPr>
      </w:pPr>
    </w:p>
    <w:p w:rsidR="00DA0D74" w:rsidRPr="008C505D" w:rsidRDefault="00DA0D74" w:rsidP="00A70452">
      <w:pPr>
        <w:jc w:val="center"/>
        <w:rPr>
          <w:b/>
          <w:sz w:val="40"/>
          <w:szCs w:val="40"/>
        </w:rPr>
      </w:pPr>
      <w:r w:rsidRPr="008C505D">
        <w:rPr>
          <w:b/>
          <w:sz w:val="40"/>
          <w:szCs w:val="40"/>
        </w:rPr>
        <w:t>Calendar</w:t>
      </w:r>
    </w:p>
    <w:p w:rsidR="00DA0D74" w:rsidRDefault="00DA0D74" w:rsidP="00A70452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14 – Closed for Columbus Day</w:t>
      </w:r>
    </w:p>
    <w:p w:rsidR="00DA0D74" w:rsidRDefault="00DA0D74" w:rsidP="00A70452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12 – Closed for Veteran’s Day</w:t>
      </w:r>
    </w:p>
    <w:p w:rsidR="00DA0D74" w:rsidRDefault="00DA0D74" w:rsidP="00A70452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28 – Closed for Thanksgiving Day</w:t>
      </w:r>
    </w:p>
    <w:p w:rsidR="00DA0D74" w:rsidRDefault="00DA0D74" w:rsidP="00A70452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25 – Closed for Christmas Day</w:t>
      </w:r>
    </w:p>
    <w:p w:rsidR="00240277" w:rsidRPr="005177AA" w:rsidRDefault="00DA0D74" w:rsidP="00A70452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 – Closed for New Year’s Day</w:t>
      </w:r>
    </w:p>
    <w:sectPr w:rsidR="00240277" w:rsidRPr="005177AA" w:rsidSect="005575DC">
      <w:pgSz w:w="12240" w:h="15840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C3C"/>
    <w:multiLevelType w:val="hybridMultilevel"/>
    <w:tmpl w:val="F5B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37150"/>
    <w:multiLevelType w:val="hybridMultilevel"/>
    <w:tmpl w:val="B380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AA"/>
    <w:rsid w:val="000006E3"/>
    <w:rsid w:val="00054EF4"/>
    <w:rsid w:val="000A5951"/>
    <w:rsid w:val="000D3BE2"/>
    <w:rsid w:val="0019111A"/>
    <w:rsid w:val="00192735"/>
    <w:rsid w:val="00240277"/>
    <w:rsid w:val="00245AC0"/>
    <w:rsid w:val="002A06CE"/>
    <w:rsid w:val="00311AED"/>
    <w:rsid w:val="0032337D"/>
    <w:rsid w:val="0032459C"/>
    <w:rsid w:val="0035006D"/>
    <w:rsid w:val="003C6112"/>
    <w:rsid w:val="003D5AC3"/>
    <w:rsid w:val="003F7A02"/>
    <w:rsid w:val="004D60F9"/>
    <w:rsid w:val="005177AA"/>
    <w:rsid w:val="00535E02"/>
    <w:rsid w:val="005575DC"/>
    <w:rsid w:val="005B464E"/>
    <w:rsid w:val="0061155A"/>
    <w:rsid w:val="006D1AD4"/>
    <w:rsid w:val="007B1616"/>
    <w:rsid w:val="00853795"/>
    <w:rsid w:val="008607B3"/>
    <w:rsid w:val="008C3726"/>
    <w:rsid w:val="008C505D"/>
    <w:rsid w:val="008F4313"/>
    <w:rsid w:val="009D39DA"/>
    <w:rsid w:val="009D6D7A"/>
    <w:rsid w:val="00A04E61"/>
    <w:rsid w:val="00A14690"/>
    <w:rsid w:val="00A30FD1"/>
    <w:rsid w:val="00A4694E"/>
    <w:rsid w:val="00A51D1E"/>
    <w:rsid w:val="00A64239"/>
    <w:rsid w:val="00A70452"/>
    <w:rsid w:val="00A94AC9"/>
    <w:rsid w:val="00AD06FC"/>
    <w:rsid w:val="00B00FE5"/>
    <w:rsid w:val="00B7519E"/>
    <w:rsid w:val="00BD09A7"/>
    <w:rsid w:val="00C53512"/>
    <w:rsid w:val="00CB0502"/>
    <w:rsid w:val="00CB07BF"/>
    <w:rsid w:val="00CB4BC3"/>
    <w:rsid w:val="00CF16B7"/>
    <w:rsid w:val="00D12E4C"/>
    <w:rsid w:val="00D828E1"/>
    <w:rsid w:val="00DA0D74"/>
    <w:rsid w:val="00DC4D3D"/>
    <w:rsid w:val="00E0371B"/>
    <w:rsid w:val="00E2022B"/>
    <w:rsid w:val="00E208B6"/>
    <w:rsid w:val="00E2357A"/>
    <w:rsid w:val="00E368C7"/>
    <w:rsid w:val="00E67365"/>
    <w:rsid w:val="00EA0E76"/>
    <w:rsid w:val="00EB27CC"/>
    <w:rsid w:val="00EB7768"/>
    <w:rsid w:val="00FB0528"/>
    <w:rsid w:val="00FB0B83"/>
    <w:rsid w:val="00FE254A"/>
    <w:rsid w:val="00FE2551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D39D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D39D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2022B"/>
    <w:rPr>
      <w:color w:val="2255AA"/>
      <w:u w:val="single"/>
    </w:rPr>
  </w:style>
  <w:style w:type="character" w:styleId="Strong">
    <w:name w:val="Strong"/>
    <w:basedOn w:val="DefaultParagraphFont"/>
    <w:uiPriority w:val="22"/>
    <w:qFormat/>
    <w:rsid w:val="00E20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D39D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D39D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2022B"/>
    <w:rPr>
      <w:color w:val="2255AA"/>
      <w:u w:val="single"/>
    </w:rPr>
  </w:style>
  <w:style w:type="character" w:styleId="Strong">
    <w:name w:val="Strong"/>
    <w:basedOn w:val="DefaultParagraphFont"/>
    <w:uiPriority w:val="22"/>
    <w:qFormat/>
    <w:rsid w:val="00E20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0E23-D706-4088-B55E-D3E02C27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 Walls</dc:creator>
  <cp:lastModifiedBy>Shams Foundation</cp:lastModifiedBy>
  <cp:revision>2</cp:revision>
  <dcterms:created xsi:type="dcterms:W3CDTF">2014-09-12T06:05:00Z</dcterms:created>
  <dcterms:modified xsi:type="dcterms:W3CDTF">2014-09-12T06:05:00Z</dcterms:modified>
</cp:coreProperties>
</file>